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7D" w:rsidRDefault="00C44C7D">
      <w:pPr>
        <w:pStyle w:val="ConsPlusTitlePage"/>
      </w:pPr>
    </w:p>
    <w:p w:rsidR="00C44C7D" w:rsidRDefault="00C44C7D">
      <w:pPr>
        <w:pStyle w:val="ConsPlusNormal"/>
        <w:jc w:val="both"/>
        <w:outlineLvl w:val="0"/>
      </w:pPr>
    </w:p>
    <w:p w:rsidR="00C44C7D" w:rsidRDefault="00C44C7D">
      <w:pPr>
        <w:pStyle w:val="ConsPlusTitle"/>
        <w:jc w:val="center"/>
      </w:pPr>
      <w:r>
        <w:t>ГЛАВНОЕ УПРАВЛЕНИЕ КОНТРОЛЯ И ПРОТИВОДЕЙСТВИЯ КОРРУПЦИИ</w:t>
      </w:r>
    </w:p>
    <w:p w:rsidR="00C44C7D" w:rsidRDefault="00C44C7D">
      <w:pPr>
        <w:pStyle w:val="ConsPlusTitle"/>
        <w:jc w:val="center"/>
      </w:pPr>
      <w:r>
        <w:t>РЯЗАНСКОЙ ОБЛАСТИ</w:t>
      </w:r>
    </w:p>
    <w:p w:rsidR="00C44C7D" w:rsidRDefault="00C44C7D">
      <w:pPr>
        <w:pStyle w:val="ConsPlusTitle"/>
        <w:jc w:val="center"/>
      </w:pPr>
    </w:p>
    <w:p w:rsidR="00C44C7D" w:rsidRDefault="00C44C7D">
      <w:pPr>
        <w:pStyle w:val="ConsPlusTitle"/>
        <w:jc w:val="center"/>
      </w:pPr>
      <w:r>
        <w:t>ПОСТАНОВЛЕНИЕ</w:t>
      </w:r>
    </w:p>
    <w:p w:rsidR="00C44C7D" w:rsidRDefault="00C44C7D">
      <w:pPr>
        <w:pStyle w:val="ConsPlusTitle"/>
        <w:jc w:val="center"/>
      </w:pPr>
      <w:r>
        <w:t>от 8 июля 2019 г. N 3</w:t>
      </w:r>
    </w:p>
    <w:p w:rsidR="00C44C7D" w:rsidRDefault="00C44C7D">
      <w:pPr>
        <w:pStyle w:val="ConsPlusTitle"/>
        <w:jc w:val="center"/>
      </w:pPr>
    </w:p>
    <w:p w:rsidR="00C44C7D" w:rsidRDefault="00C44C7D">
      <w:pPr>
        <w:pStyle w:val="ConsPlusTitle"/>
        <w:jc w:val="center"/>
      </w:pPr>
      <w:r>
        <w:t>О ВНЕСЕНИИ ИЗМЕНЕНИЙ В НЕКОТОРЫЕ НОРМАТИВНЫЕ</w:t>
      </w:r>
    </w:p>
    <w:p w:rsidR="00C44C7D" w:rsidRDefault="00C44C7D">
      <w:pPr>
        <w:pStyle w:val="ConsPlusTitle"/>
        <w:jc w:val="center"/>
      </w:pPr>
      <w:r>
        <w:t>ПРАВОВЫЕ АКТЫ ГЛАВНОГО УПРАВЛЕНИЯ КОНТРОЛЯ И</w:t>
      </w:r>
    </w:p>
    <w:p w:rsidR="00C44C7D" w:rsidRDefault="00C44C7D">
      <w:pPr>
        <w:pStyle w:val="ConsPlusTitle"/>
        <w:jc w:val="center"/>
      </w:pPr>
      <w:r>
        <w:t>ПРОТИВОДЕЙСТВИЯ КОРРУПЦИИ РЯЗАНСКОЙ ОБЛАСТИ</w:t>
      </w:r>
    </w:p>
    <w:p w:rsidR="00C44C7D" w:rsidRDefault="00C44C7D">
      <w:pPr>
        <w:pStyle w:val="ConsPlusNormal"/>
        <w:jc w:val="both"/>
      </w:pPr>
    </w:p>
    <w:p w:rsidR="00C44C7D" w:rsidRPr="00A203A0" w:rsidRDefault="00C44C7D">
      <w:pPr>
        <w:pStyle w:val="ConsPlusNormal"/>
        <w:ind w:firstLine="540"/>
        <w:jc w:val="both"/>
      </w:pPr>
      <w:r>
        <w:t xml:space="preserve">Главное управление контроля и противодействия коррупции Рязанской области </w:t>
      </w:r>
      <w:r w:rsidRPr="00A203A0">
        <w:t>постановляет: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1. Внести в </w:t>
      </w:r>
      <w:hyperlink r:id="rId4" w:history="1">
        <w:r w:rsidRPr="00A203A0">
          <w:t>приложение</w:t>
        </w:r>
      </w:hyperlink>
      <w:r w:rsidRPr="00A203A0">
        <w:t xml:space="preserve"> к Постановлению главного управления контроля и противодействия коррупции Рязанской области от 27 декабря 2017 г. N 3 "О проведении антикоррупционной экспертизы нормативных правовых актов и проектов нормативных правовых актов главного управления контроля и противодействия коррупции Рязанской области" следующие изменения: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а) </w:t>
      </w:r>
      <w:hyperlink r:id="rId5" w:history="1">
        <w:r w:rsidRPr="00A203A0">
          <w:t>дополнить</w:t>
        </w:r>
      </w:hyperlink>
      <w:r w:rsidRPr="00A203A0">
        <w:t xml:space="preserve"> новым пунктом 10 следующего содержания: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>"10. Антикоррупционная экспертиза нормативных правовых актов главного управления проводится при мониторинге их применения.</w:t>
      </w:r>
    </w:p>
    <w:p w:rsidR="00C44C7D" w:rsidRDefault="00C44C7D">
      <w:pPr>
        <w:pStyle w:val="ConsPlusNormal"/>
        <w:spacing w:before="220"/>
        <w:ind w:firstLine="540"/>
        <w:jc w:val="both"/>
      </w:pPr>
      <w:r>
        <w:t>Мониторинг проводится структурными подразделениями главного управления в соответствии с их компетенцией.</w:t>
      </w:r>
    </w:p>
    <w:p w:rsidR="00C44C7D" w:rsidRDefault="00C44C7D">
      <w:pPr>
        <w:pStyle w:val="ConsPlusNormal"/>
        <w:spacing w:before="220"/>
        <w:ind w:firstLine="540"/>
        <w:jc w:val="both"/>
      </w:pPr>
      <w:r>
        <w:t xml:space="preserve">В случае выявления в нормативных правовых актах главного управления </w:t>
      </w:r>
      <w:proofErr w:type="spellStart"/>
      <w:r>
        <w:t>коррупциогенных</w:t>
      </w:r>
      <w:proofErr w:type="spellEnd"/>
      <w:r>
        <w:t xml:space="preserve"> факторов соответствующее структурное подразделение направляет информацию с мотивированным обоснованием в административный отдел главного управления для проведения антикоррупционной экспертизы.</w:t>
      </w:r>
    </w:p>
    <w:p w:rsidR="00C44C7D" w:rsidRDefault="00C44C7D">
      <w:pPr>
        <w:pStyle w:val="ConsPlusNormal"/>
        <w:spacing w:before="220"/>
        <w:ind w:firstLine="540"/>
        <w:jc w:val="both"/>
      </w:pPr>
      <w:r>
        <w:t>Антикоррупционная экспертиза нормативного правового акта проводится в срок, установленный пунктом 7 настоящего Порядка.</w:t>
      </w:r>
    </w:p>
    <w:p w:rsidR="00C44C7D" w:rsidRDefault="00C44C7D">
      <w:pPr>
        <w:pStyle w:val="ConsPlusNormal"/>
        <w:spacing w:before="220"/>
        <w:ind w:firstLine="540"/>
        <w:jc w:val="both"/>
      </w:pPr>
      <w:r>
        <w:t>Результаты антикоррупционной экспертизы отражаются в заключении, подготавливаемом в соответствии с пунктом 8 настоящего Порядка.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>
        <w:t xml:space="preserve">На основании заключения по результатам проведения антикоррупционной экспертизы нормативного правового акта, в котором выявлены </w:t>
      </w:r>
      <w:proofErr w:type="spellStart"/>
      <w:r>
        <w:t>коррупциогенные</w:t>
      </w:r>
      <w:proofErr w:type="spellEnd"/>
      <w:r>
        <w:t xml:space="preserve"> факторы, структурное подразделение главного управления, ответственное за подготовку данного нормативного </w:t>
      </w:r>
      <w:bookmarkStart w:id="0" w:name="_GoBack"/>
      <w:r w:rsidRPr="00A203A0">
        <w:t>правового акта, осуществляет разработку проекта нормативного правового акта о внесении в него изменений.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>Разработанный проект нормативного правового акта подлежит антикоррупционной экспертизе в соответствии с настоящим Порядком.";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б) </w:t>
      </w:r>
      <w:hyperlink r:id="rId6" w:history="1">
        <w:r w:rsidRPr="00A203A0">
          <w:t>пункты 10</w:t>
        </w:r>
      </w:hyperlink>
      <w:r w:rsidRPr="00A203A0">
        <w:t xml:space="preserve">, </w:t>
      </w:r>
      <w:hyperlink r:id="rId7" w:history="1">
        <w:r w:rsidRPr="00A203A0">
          <w:t>11</w:t>
        </w:r>
      </w:hyperlink>
      <w:r w:rsidRPr="00A203A0">
        <w:t xml:space="preserve"> считать соответственно 12, 13;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2. Внести в </w:t>
      </w:r>
      <w:hyperlink r:id="rId8" w:history="1">
        <w:r w:rsidRPr="00A203A0">
          <w:t>приложение</w:t>
        </w:r>
      </w:hyperlink>
      <w:r w:rsidRPr="00A203A0">
        <w:t xml:space="preserve"> к Постановлению главного управления контроля и противодействия коррупции Рязанской области от 15.05.2018 N 5 "Об утверждении Положения о порядке сообщения государственными гражданскими служащими главного управления контроля и противодействия коррупции Рязанской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</w:t>
      </w:r>
      <w:r w:rsidRPr="00A203A0">
        <w:lastRenderedPageBreak/>
        <w:t>реализации (выкупа) и зачисления средств, вырученных от его реализации" следующие изменения: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а) </w:t>
      </w:r>
      <w:hyperlink r:id="rId9" w:history="1">
        <w:r w:rsidRPr="00A203A0">
          <w:t>абзац второй пункта 7</w:t>
        </w:r>
      </w:hyperlink>
      <w:r w:rsidRPr="00A203A0">
        <w:t xml:space="preserve"> изложить в следующей редакции: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>"Второй экземпляр уведомления в день его поступления направляется административным отделом в комиссию по принятию, передаче, инвентаризации, списанию основных средств и материальных запасов главного управления (далее - комиссия).";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б) </w:t>
      </w:r>
      <w:hyperlink r:id="rId10" w:history="1">
        <w:r w:rsidRPr="00A203A0">
          <w:t>дополнить</w:t>
        </w:r>
      </w:hyperlink>
      <w:r w:rsidRPr="00A203A0">
        <w:t xml:space="preserve"> новым пунктом 14 следующего содержания: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>"14. В случае, если в отношении подарка, изготовленного из драгоценных металлов и (или) драгоценных камней, не поступило от лица, получившего подарок, заявление либо в случае отказа указанного лица от выкупа такого подарка подарок, изготовленный из драгоценных металлов и (или) драгоценных камней, подлежит передаче административным отделом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Федерации.";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в) </w:t>
      </w:r>
      <w:hyperlink r:id="rId11" w:history="1">
        <w:r w:rsidRPr="00A203A0">
          <w:t>пункты 14</w:t>
        </w:r>
      </w:hyperlink>
      <w:r w:rsidRPr="00A203A0">
        <w:t xml:space="preserve">, </w:t>
      </w:r>
      <w:hyperlink r:id="rId12" w:history="1">
        <w:r w:rsidRPr="00A203A0">
          <w:t>15</w:t>
        </w:r>
      </w:hyperlink>
      <w:r w:rsidRPr="00A203A0">
        <w:t xml:space="preserve">, </w:t>
      </w:r>
      <w:hyperlink r:id="rId13" w:history="1">
        <w:r w:rsidRPr="00A203A0">
          <w:t>16</w:t>
        </w:r>
      </w:hyperlink>
      <w:r w:rsidRPr="00A203A0">
        <w:t xml:space="preserve">, </w:t>
      </w:r>
      <w:hyperlink r:id="rId14" w:history="1">
        <w:r w:rsidRPr="00A203A0">
          <w:t>17</w:t>
        </w:r>
      </w:hyperlink>
      <w:r w:rsidRPr="00A203A0">
        <w:t xml:space="preserve">, </w:t>
      </w:r>
      <w:hyperlink r:id="rId15" w:history="1">
        <w:r w:rsidRPr="00A203A0">
          <w:t>18</w:t>
        </w:r>
      </w:hyperlink>
      <w:r w:rsidRPr="00A203A0">
        <w:t xml:space="preserve"> считать соответственно 15, 16, 17, 18, 19;</w:t>
      </w:r>
    </w:p>
    <w:p w:rsidR="00C44C7D" w:rsidRPr="00A203A0" w:rsidRDefault="00C44C7D">
      <w:pPr>
        <w:pStyle w:val="ConsPlusNormal"/>
        <w:spacing w:before="220"/>
        <w:ind w:firstLine="540"/>
        <w:jc w:val="both"/>
      </w:pPr>
      <w:r w:rsidRPr="00A203A0">
        <w:t xml:space="preserve">г) в </w:t>
      </w:r>
      <w:hyperlink r:id="rId16" w:history="1">
        <w:r w:rsidRPr="00A203A0">
          <w:t>пункте 16</w:t>
        </w:r>
      </w:hyperlink>
      <w:r w:rsidRPr="00A203A0">
        <w:t xml:space="preserve"> цифры "15" заменить цифрами "16".</w:t>
      </w:r>
    </w:p>
    <w:p w:rsidR="00C44C7D" w:rsidRPr="00A203A0" w:rsidRDefault="00C44C7D">
      <w:pPr>
        <w:pStyle w:val="ConsPlusNormal"/>
        <w:jc w:val="both"/>
      </w:pPr>
    </w:p>
    <w:bookmarkEnd w:id="0"/>
    <w:p w:rsidR="00C44C7D" w:rsidRDefault="00C44C7D">
      <w:pPr>
        <w:pStyle w:val="ConsPlusNormal"/>
        <w:jc w:val="right"/>
      </w:pPr>
      <w:r>
        <w:t>Начальник главного управления</w:t>
      </w:r>
    </w:p>
    <w:p w:rsidR="00C44C7D" w:rsidRDefault="00C44C7D">
      <w:pPr>
        <w:pStyle w:val="ConsPlusNormal"/>
        <w:jc w:val="right"/>
      </w:pPr>
      <w:r>
        <w:t>В.И.САМОХВАЛОВ</w:t>
      </w:r>
    </w:p>
    <w:p w:rsidR="00C44C7D" w:rsidRDefault="00C44C7D">
      <w:pPr>
        <w:pStyle w:val="ConsPlusNormal"/>
        <w:jc w:val="both"/>
      </w:pPr>
    </w:p>
    <w:p w:rsidR="00C44C7D" w:rsidRDefault="00C44C7D">
      <w:pPr>
        <w:pStyle w:val="ConsPlusNormal"/>
        <w:jc w:val="both"/>
      </w:pPr>
    </w:p>
    <w:p w:rsidR="00C44C7D" w:rsidRDefault="00C44C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5D54" w:rsidRDefault="00175D54"/>
    <w:sectPr w:rsidR="00175D54" w:rsidSect="004C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7D"/>
    <w:rsid w:val="00175D54"/>
    <w:rsid w:val="00A203A0"/>
    <w:rsid w:val="00C4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8F2A7-F2C3-4083-BE11-F3D8668B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C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4C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4C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8860270568A96EBA4215F97C8917C4E66A7A074F1F7B17774E8EE4180915D1555D576B8A85D3666F369FC50DA55ABAB5827AF13CF4DA5689B8700176zEI" TargetMode="External"/><Relationship Id="rId13" Type="http://schemas.openxmlformats.org/officeDocument/2006/relationships/hyperlink" Target="consultantplus://offline/ref=7C8860270568A96EBA4215F97C8917C4E66A7A074F1F7B17774E8EE4180915D1555D576B8A85D3666F369FC607A55ABAB5827AF13CF4DA5689B8700176zE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8860270568A96EBA4215F97C8917C4E66A7A074F1E791D7B4E8EE4180915D1555D576B8A85D3666F369FC702A55ABAB5827AF13CF4DA5689B8700176zEI" TargetMode="External"/><Relationship Id="rId12" Type="http://schemas.openxmlformats.org/officeDocument/2006/relationships/hyperlink" Target="consultantplus://offline/ref=7C8860270568A96EBA4215F97C8917C4E66A7A074F1F7B17774E8EE4180915D1555D576B8A85D3666F369FC606A55ABAB5827AF13CF4DA5689B8700176zE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C8860270568A96EBA4215F97C8917C4E66A7A074F1F7B17774E8EE4180915D1555D576B8A85D3666F369FC607A55ABAB5827AF13CF4DA5689B8700176z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C8860270568A96EBA4215F97C8917C4E66A7A074F1E791D7B4E8EE4180915D1555D576B8A85D3666F369FC701A55ABAB5827AF13CF4DA5689B8700176zEI" TargetMode="External"/><Relationship Id="rId11" Type="http://schemas.openxmlformats.org/officeDocument/2006/relationships/hyperlink" Target="consultantplus://offline/ref=7C8860270568A96EBA4215F97C8917C4E66A7A074F1F7B17774E8EE4180915D1555D576B8A85D3666F369FC605A55ABAB5827AF13CF4DA5689B8700176zEI" TargetMode="External"/><Relationship Id="rId5" Type="http://schemas.openxmlformats.org/officeDocument/2006/relationships/hyperlink" Target="consultantplus://offline/ref=7C8860270568A96EBA4215F97C8917C4E66A7A074F1E791D7B4E8EE4180915D1555D576B8A85D3666F369FC50DA55ABAB5827AF13CF4DA5689B8700176zEI" TargetMode="External"/><Relationship Id="rId15" Type="http://schemas.openxmlformats.org/officeDocument/2006/relationships/hyperlink" Target="consultantplus://offline/ref=7C8860270568A96EBA4215F97C8917C4E66A7A074F1F7B17774E8EE4180915D1555D576B8A85D3666F369FC601A55ABAB5827AF13CF4DA5689B8700176zEI" TargetMode="External"/><Relationship Id="rId10" Type="http://schemas.openxmlformats.org/officeDocument/2006/relationships/hyperlink" Target="consultantplus://offline/ref=7C8860270568A96EBA4215F97C8917C4E66A7A074F1F7B17774E8EE4180915D1555D576B8A85D3666F369FC50DA55ABAB5827AF13CF4DA5689B8700176zEI" TargetMode="External"/><Relationship Id="rId4" Type="http://schemas.openxmlformats.org/officeDocument/2006/relationships/hyperlink" Target="consultantplus://offline/ref=7C8860270568A96EBA4215F97C8917C4E66A7A074F1E791D7B4E8EE4180915D1555D576B8A85D3666F369FC50DA55ABAB5827AF13CF4DA5689B8700176zEI" TargetMode="External"/><Relationship Id="rId9" Type="http://schemas.openxmlformats.org/officeDocument/2006/relationships/hyperlink" Target="consultantplus://offline/ref=7C8860270568A96EBA4215F97C8917C4E66A7A074F1F7B17774E8EE4180915D1555D576B8A85D3666F369FC706A55ABAB5827AF13CF4DA5689B8700176zEI" TargetMode="External"/><Relationship Id="rId14" Type="http://schemas.openxmlformats.org/officeDocument/2006/relationships/hyperlink" Target="consultantplus://offline/ref=7C8860270568A96EBA4215F97C8917C4E66A7A074F1F7B17774E8EE4180915D1555D576B8A85D3666F369FC600A55ABAB5827AF13CF4DA5689B8700176z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912</Words>
  <Characters>5204</Characters>
  <Application>Microsoft Office Word</Application>
  <DocSecurity>0</DocSecurity>
  <Lines>43</Lines>
  <Paragraphs>12</Paragraphs>
  <ScaleCrop>false</ScaleCrop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2021-03-04T08:51:00Z</dcterms:created>
  <dcterms:modified xsi:type="dcterms:W3CDTF">2021-03-04T11:08:00Z</dcterms:modified>
</cp:coreProperties>
</file>